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REGULAMIN „Nasza gmina mistrzem samospisu”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tLeast" w:line="273"/>
        <w:jc w:val="center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§ 1 POSTANOWIENIA OGÓLNE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Niniejszy regulamin, zwany dalej „Regulaminem”, określa zasady i warunki akcji przekazania nagród spisowych dla gmin, w których zanotowano najwyższy wskaźnik realizacji samospisu internetowego rolników. Akcja </w:t>
      </w:r>
      <w:r>
        <w:rPr>
          <w:rFonts w:cs="Calibri" w:cstheme="minorHAnsi"/>
          <w:bCs/>
          <w:sz w:val="24"/>
          <w:szCs w:val="24"/>
        </w:rPr>
        <w:t xml:space="preserve">promocyjna </w:t>
      </w:r>
      <w:r>
        <w:rPr>
          <w:rFonts w:cs="Calibri" w:cstheme="minorHAnsi"/>
          <w:sz w:val="24"/>
          <w:szCs w:val="24"/>
        </w:rPr>
        <w:t xml:space="preserve">pt. </w:t>
      </w:r>
      <w:r>
        <w:rPr>
          <w:rFonts w:cs="Calibri" w:cstheme="minorHAnsi"/>
          <w:b/>
          <w:bCs/>
          <w:sz w:val="24"/>
          <w:szCs w:val="24"/>
        </w:rPr>
        <w:t>„Nasza gmina mistrzem samospisu</w:t>
      </w:r>
      <w:bookmarkStart w:id="0" w:name="_GoBack"/>
      <w:bookmarkEnd w:id="0"/>
      <w:r>
        <w:rPr>
          <w:rFonts w:cs="Calibri" w:cstheme="minorHAnsi"/>
          <w:b/>
          <w:bCs/>
          <w:sz w:val="24"/>
          <w:szCs w:val="24"/>
        </w:rPr>
        <w:t xml:space="preserve">” </w:t>
      </w:r>
      <w:r>
        <w:rPr>
          <w:rFonts w:cs="Calibri" w:cstheme="minorHAnsi"/>
          <w:bCs/>
          <w:sz w:val="24"/>
          <w:szCs w:val="24"/>
        </w:rPr>
        <w:t xml:space="preserve">zwana dalej „Akcją” ma na celu </w:t>
      </w:r>
      <w:r>
        <w:rPr>
          <w:rFonts w:cs="Calibri" w:cstheme="minorHAnsi"/>
          <w:sz w:val="24"/>
          <w:szCs w:val="24"/>
        </w:rPr>
        <w:t>promowanie metody samospisu internetowego w Powszechnym Spisie Rolnym 2020 oraz zachęcenie rolnik</w:t>
      </w:r>
      <w:r>
        <w:rPr>
          <w:rFonts w:cs="Calibri" w:cstheme="minorHAnsi"/>
          <w:sz w:val="24"/>
          <w:szCs w:val="24"/>
          <w:lang w:val="es-ES_tradnl"/>
        </w:rPr>
        <w:t>ó</w:t>
      </w:r>
      <w:r>
        <w:rPr>
          <w:rFonts w:cs="Calibri" w:cstheme="minorHAnsi"/>
          <w:sz w:val="24"/>
          <w:szCs w:val="24"/>
        </w:rPr>
        <w:t>w do aktywnego udziału w badaniu poprzez dokonanie samospisu na stronie: spisrolny.gov.pl.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Organizatorem Akcji jest Urząd Statystyczny w Szczecinie, z siedzibą przy ul. Matejki 22, 70-530 Szczecin (zwany dalej „Organizatorem”). 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Akcja adresowana jest do gmin oraz rolników lub użytkowników gospodarstw rolnych zlokalizowanych w gminach województwa zachodniopomorskiego, którzy poprzez aktywny udział w Powszechnym Spisie Rolnym metodą samospisu internetowego mają możliwość zdobycia nagród dla placówek oświatowych, opiekuńczych lub kulturalnych z obszaru zwycięskiej gminy. 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>Nagrody będą przyznawane oddzielnie dla gmin: miejskich, wiejskich, miast oraz obszarów wiejskich należących do województwa zachodniopomorskiego.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każdej z wymienionych wyżej grup wygrywają trzy gminy, w których zgodnie ze stanem końcowym (</w:t>
      </w:r>
      <w:r>
        <w:rPr>
          <w:rFonts w:cs="Calibri" w:cstheme="minorHAnsi"/>
          <w:bCs/>
          <w:color w:val="000000"/>
          <w:sz w:val="24"/>
          <w:szCs w:val="24"/>
        </w:rPr>
        <w:t>§1 pkt 3)</w:t>
      </w:r>
      <w:r>
        <w:rPr>
          <w:rFonts w:cs="Calibri" w:cstheme="minorHAnsi"/>
          <w:color w:val="000000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zostanie osiągnięty najwyższy wskaźnik realizacji samospisu internetowego rolników.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Łącznie przyznanych zostanie 12 zestawów nagród.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Zwycięskie gminy otrzymają zestaw piłek składający się z: piłki nożnej, piłki do gry w siatkówkę  </w:t>
        <w:br/>
        <w:t xml:space="preserve">i koszykówkę wraz z siatkami; nagrodą dodatkową za zajęcie pierwszego miejsca jest ładowarka indukcyjna. Gminny Komisarz Spisowy wyznaczy do jakiej placówki tj. </w:t>
      </w:r>
      <w:r>
        <w:rPr>
          <w:sz w:val="24"/>
          <w:szCs w:val="24"/>
        </w:rPr>
        <w:t xml:space="preserve">szkoły, świetlicy lub innej palcówki opiekuńczej, oświatowej lub kulturalnej przekaże wygrany zestaw. 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>Nagrody zostaną̨ przekazane urzędom gmin w terminie uzgodnionym pomiędzy przedstawicielem urzędu gminy a Organizatorem, a następnie za pośrednictwem urzędów gmin dostarczone do wybranych placówek.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/>
      </w:pPr>
      <w:r>
        <w:rPr>
          <w:rFonts w:cs="Calibri" w:cstheme="minorHAnsi"/>
          <w:color w:val="000000"/>
          <w:sz w:val="24"/>
          <w:szCs w:val="24"/>
        </w:rPr>
        <w:t xml:space="preserve">O wynikach Akcji Organizator poinformuje bezpośrednio zwycięskie gminy (poprzez kontakt  </w:t>
        <w:br/>
        <w:t>z urzędem gminy lub miasta) w ciągu 7 dni roboczych od dnia zakończenia Akcji (</w:t>
      </w:r>
      <w:r>
        <w:rPr>
          <w:rFonts w:cs="Calibri" w:cstheme="minorHAnsi"/>
          <w:bCs/>
          <w:color w:val="000000"/>
          <w:sz w:val="24"/>
          <w:szCs w:val="24"/>
        </w:rPr>
        <w:t xml:space="preserve">§1 pkt 3). Informacja taka zostanie również umieszczona na stronie internetowej Organizatora  </w:t>
        <w:br/>
        <w:t>w zakładce Konkursy PSR2020 (</w:t>
      </w:r>
      <w:hyperlink r:id="rId2">
        <w:r>
          <w:rPr>
            <w:rStyle w:val="Czeinternetowe"/>
            <w:rFonts w:cs="Calibri" w:cstheme="minorHAnsi"/>
            <w:bCs/>
            <w:sz w:val="24"/>
            <w:szCs w:val="24"/>
          </w:rPr>
          <w:t>https://szczecin.stat.gov.pl/aktualnosci/konkursy-psr-2020</w:t>
        </w:r>
      </w:hyperlink>
      <w:r>
        <w:rPr>
          <w:rFonts w:cs="Calibri" w:cstheme="minorHAnsi"/>
          <w:bCs/>
          <w:color w:val="000000"/>
          <w:sz w:val="24"/>
          <w:szCs w:val="24"/>
        </w:rPr>
        <w:t>) oraz na jego aktywnych kanałach social media (Facebook, Tweeter).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Zwycięzcy zostaną wyłonieni na podstawie danych z systemu spisowego </w:t>
      </w:r>
      <w:r>
        <w:rPr>
          <w:rFonts w:cs="Calibri" w:cstheme="minorHAnsi"/>
          <w:b/>
          <w:color w:val="000000"/>
          <w:sz w:val="24"/>
          <w:szCs w:val="24"/>
        </w:rPr>
        <w:t>według stanu na dzień 13-go listopada 2020r</w:t>
      </w:r>
      <w:r>
        <w:rPr>
          <w:rFonts w:cs="Calibri" w:cstheme="minorHAnsi"/>
          <w:color w:val="000000"/>
          <w:sz w:val="24"/>
          <w:szCs w:val="24"/>
        </w:rPr>
        <w:t xml:space="preserve">. </w:t>
      </w:r>
      <w:r>
        <w:rPr>
          <w:rFonts w:cs="Calibri" w:cstheme="minorHAnsi"/>
          <w:b/>
          <w:color w:val="000000"/>
          <w:sz w:val="24"/>
          <w:szCs w:val="24"/>
        </w:rPr>
        <w:t>godz. 16.00.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Nadzór merytoryczny i organizacyjny nad organizacją i przebiegiem Akcji sprawuje Zachodniopomorski Ośrodek Badań Regionalnych funkcjonujący w Urzędzie Statystycznym  </w:t>
        <w:br/>
        <w:t>w Szczecinie.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Organizator zastrzega sobie prawo przesunięcia, przedłużenia lub przerwania Akcji z przyczyn od niego niezależnych.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Ewentualne reklamacje wraz z uzasadnieniem dotyczące sposobu przeprowadzenia Akcji Uczestnik powinien zgłaszać w ciągu 7 dni na adres Organizatora.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Wszelkie spory mogące wyniknąć w związku z realizacją Akcji będą rozstrzygane przez sąd właściwy miejscowo dla siedziby Organizatora.</w:t>
      </w:r>
    </w:p>
    <w:p>
      <w:pPr>
        <w:pStyle w:val="ListParagraph"/>
        <w:numPr>
          <w:ilvl w:val="0"/>
          <w:numId w:val="1"/>
        </w:numPr>
        <w:spacing w:lineRule="atLeast" w:line="273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Akcja nie jest grą losową, loterią fantową, zakładem wzajemnym, loterią promocyjną ani grą, której wynik zależny jest od przypadku, ani żadną inną w rozumieniu Ustawy z dnia 19 listopada 2009 r. o grach hazardowych (Dz.U. 2019 poz. 847). </w:t>
      </w:r>
    </w:p>
    <w:p>
      <w:pPr>
        <w:pStyle w:val="ListParagraph"/>
        <w:numPr>
          <w:ilvl w:val="0"/>
          <w:numId w:val="1"/>
        </w:numPr>
        <w:spacing w:lineRule="atLeast" w:line="273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Regulamin Akcji dostępny jest na stronie: </w:t>
      </w:r>
    </w:p>
    <w:p>
      <w:pPr>
        <w:pStyle w:val="ListParagraph"/>
        <w:spacing w:lineRule="atLeast" w:line="273"/>
        <w:rPr/>
      </w:pPr>
      <w:hyperlink r:id="rId3">
        <w:r>
          <w:rPr>
            <w:rStyle w:val="Czeinternetowe"/>
            <w:rFonts w:cs="Calibri" w:cstheme="minorHAnsi"/>
            <w:sz w:val="24"/>
            <w:szCs w:val="24"/>
          </w:rPr>
          <w:t>https://szczecin.stat.gov.pl/psr-2020/konkurs-facebook-spisowe-kolo-fortuny-psr2020/</w:t>
        </w:r>
      </w:hyperlink>
    </w:p>
    <w:p>
      <w:pPr>
        <w:pStyle w:val="ListParagraph"/>
        <w:numPr>
          <w:ilvl w:val="0"/>
          <w:numId w:val="1"/>
        </w:numPr>
        <w:spacing w:lineRule="atLeast" w:line="273" w:before="0" w:after="200"/>
        <w:contextualSpacing/>
        <w:rPr/>
      </w:pPr>
      <w:r>
        <w:rPr>
          <w:rFonts w:cs="Calibri" w:cstheme="minorHAnsi"/>
          <w:color w:val="000000"/>
          <w:sz w:val="24"/>
          <w:szCs w:val="24"/>
        </w:rPr>
        <w:t>Regulamin wchodzi w życie z dniem opublikowania.</w:t>
      </w:r>
    </w:p>
    <w:sectPr>
      <w:type w:val="nextPage"/>
      <w:pgSz w:w="11906" w:h="17338"/>
      <w:pgMar w:left="1080" w:right="1080" w:header="0" w:top="851" w:footer="0" w:bottom="993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ira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84f82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525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6525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65251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65251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472b81"/>
    <w:pPr>
      <w:widowControl/>
      <w:bidi w:val="0"/>
      <w:spacing w:lineRule="auto" w:line="240" w:before="0" w:after="0"/>
      <w:jc w:val="left"/>
    </w:pPr>
    <w:rPr>
      <w:rFonts w:ascii="Fira Sans" w:hAnsi="Fira Sans" w:cs="Fira Sans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284f82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6525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6525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5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umbered" w:customStyle="1">
    <w:name w:val="Numbered"/>
    <w:qFormat/>
    <w:rsid w:val="0003438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zczecin.stat.gov.pl/aktualnosci/konkursy-psr-2020" TargetMode="External"/><Relationship Id="rId3" Type="http://schemas.openxmlformats.org/officeDocument/2006/relationships/hyperlink" Target="https://szczecin.stat.gov.pl/psr-2020/konkurs-facebook-spisowe-kolo-fortuny-psr2020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D51B-187D-498C-9118-07B14449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LibreOffice/6.3.5.2$Windows_X86_64 LibreOffice_project/dd0751754f11728f69b42ee2af66670068624673</Application>
  <Pages>2</Pages>
  <Words>457</Words>
  <Characters>3102</Characters>
  <CharactersWithSpaces>3535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2020-10-15T10:53:00Z</dcterms:created>
  <dc:creator>Ewelina K.</dc:creator>
  <dc:description/>
  <dc:language>pl-PL</dc:language>
  <cp:lastModifiedBy>Konarska-Michalczyk Ewelina</cp:lastModifiedBy>
  <dcterms:modified xsi:type="dcterms:W3CDTF">2020-10-15T10:53:00Z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