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br/>
        <w:t>Kierownik Jednostki Samorządu Terytorialnego (dalej JST) - w rozumieniu art. 33 ust. 3 Ustawy z dnia 8 marca 1990 r. o samorządzie gminnym  (t.j. Dz. U. z 2020 r. poz. 713, 1378)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( tj. Dz.U. 2018 poz. 870) 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Data dostarczenia  zgodna z dyspozycją art. 61 pkt. 2 Ustawy Kodeks Cywilny (t.j. Dz. U. z 2020 r. poz. 1740)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 razie wątpliwości co do trybu jaki należy zastosować do naszego pisma - wnosimy o bezwzględne zastosowanie dyspozycji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art. 222 Ustawy z dnia 14 czerwca 1960 r. Kodeks postępowania administracyjnego ( t.j. Dz. U. z 2020 r. poz. 256, 695)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Preambuła Petycji: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Sytuacja pandemiczna - stwarza nowe okoliczności i wyzwania związane z jakością obsługi Interesantów w Urzędach.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Korespondując z art. 241 Ustawy z dnia 14 czerwca 1960 r. Kodeks postępowania administracyjnego (t.j. Dz. U. z 2020 r. poz. 256, 695) :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"Przedmiotem wniosku mogą być w szczególności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sprawy ulepszenia organizacji</w:t>
      </w: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, wzmocnienia praworządności,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usprawnienia pracy</w:t>
      </w: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 i zapobiegania nadużyciom, ochrony własności,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lepszego zaspokajania potrzeb ludności</w:t>
      </w: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.”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Pragniemy w niniejszej petycji - zaprosić Gminy do udziału w plebiscycie i rankingu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  "Lider Usług Publicznych“ </w:t>
      </w: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- szczegóły pod: https://lideruslugpublicznych.pl 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Osnowa Petycji: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 trybie Ustawy o petycjach (Dz.U.2018.870 tj. z dnia 2018.05.10)  -  w ramach dbałości o jakość obsługi Interesanta (Petenta)  - 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co należy z pewnością do wartości wymagających szczególnej ochrony w imię dobra wspólnego,</w:t>
      </w: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 mieszczących się w zakresie zadań i kompetencji adresata petycji -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wnosimy o:</w:t>
      </w: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§1) Wykonanie rekonesansu w obszarze związanym z wykonywaniem zadań własnych określonych  inter alia w art. 7 ust. 2 pkt. 17  Ustawy z dnia 8 marca 1990 r. o samorządzie gminnym  (t.j. Dz. U. z 2020 r. poz. 713, 1378)   - scilicet: WDRAŻANIA PROGRAMÓW POBUDZANIA AKTYWNOŚCI OBYWATELSKIEJ - za okres ostatnich dwóch lat.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§2) Zaplanowanie uczestnictwa Gminy w jednym z dostępnych na rynku - programów walidacji jakości obsługi Interesantów - tak aby móc porównać działania gminy i proces usprawniania i zaspokajania potrzeb interesantów na tele innych gmin, etc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Jednym z tego typu programów - wspierany przez Współwnioskodawcę (Petycjodawcę*)  - ad exemplum - wzmiankowany powyżej:  "Lider Usług Publicznych“ - szczegóły pod: https://lideruslugpublicznych.pl  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Oczywiście - jak zwykle zaznaczmy,  iż ewentualnego wyboru należy dokonać z uwzględnieniem zasad uczciwej konkurencji i racjonalnego wydatkowania środków publicznych, etc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Po ewentualnym przystąpieniu do Plebiscytu (rankingu) - co można również wstępnie zasygnalizować w udzielonej na naszą petycję odpowiedzi - Gmina otrzyma komplet materiałów - formalnie umożliwiających przystąpienie do plebiscytu -  pozwalających i ułatwiających wyrażenie oceny przez Mieszkańców i Interesantów.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Notabene zwracamy wagę, że w myśl obecnych przepisów - coraz cześciej w ramach wypełnianych przez gminę kompetencji - nie zawsze Interesant musi być mieszkańcem, etc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Następnie wyniki zostaną porównane w skali makro na tle innych gmin - wg. jasnych i precyzyjnych  kryteriów.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Udzielenie twierdzącej odpowiedzi na petycję jest jedynie wyrażeniem wstępnego zainteresowania plebiscytem - i prośbą o niewiążące uzyskanie dedykowanego dossier formalnego umożliwiającego w ramach zasad uczciwej konkurencji - ewentualny wybór tej opcji walidacji.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Przypominamy, że Gmina powinna wykonać kwerendę w zakresie innych ofert tego typu dostępnych na rynku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W Październiku br  planowane jest wyłonienie zwycięzcy, uroczysta gala i wręczenie statuetek i przekazanie informacji mediom, etc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Kolejne etapy i szczegóły można śledzić pod: https://lideruslugpublicznych.pl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§3)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 Aby zachować pełną jawność i transparentność działań </w:t>
      </w: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-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 wnosimy o opublikowanie treści petycji na stronie internetowej podmiotu rozpatrującego petycję</w:t>
      </w: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 lub urzędu go obsługującego (Adresata)  - na podstawie art. 8 ust. 1 ww. Ustawy o petycjach   - co jest jednoznaczne z wyrażeniem zgody na publikację wszystkich danych. Chcemy działać w pełni jawnie i transparentnie.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Uzasadnienie Petycji: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 naszym mniemaniu potrzeba zastosowania nowego sposobu oceny działań Urzędów wynika chociażby z obecnie panujących okoliczności dot. odmiennego trybu zaspokajania potrzeb Interesantów - w ramach wyzwań wynikających z aktualnej sytuacji epidemicznej i przepisów Ustawy z dnia 2 marca 2020 r.  o szczególnych rozwiązaniach związanych z zapobieganiem, przeciwdziałaniem i zwalczaniem COVID-19, innych chorób zakaźnych oraz wywołanych nimi sytuacji kryzysowych (t.j. Dz. U. z 2020 r. poz. 1842)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§4)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obsluga-interesanta@samorzad.pl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§5) Wnosimy o to, aby odpowiedź w  przedmiocie powyższych pytań i petycji złożonych na mocy art. 63 Konstytucji RP - w związku z art.  241 KPA, została udzielona - zwrotnie na adres e-mail obsluga-interesanta@samorzad.pl 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§6) Wniosek został sygnowany bezpiecznym, kwalifikowanym podpisem elektronicznym - stosownie do wytycznych Ustawy z dnia 5 września 2016 r. o usługach zaufania oraz identyfikacji elektronicznej (t.j. Dz. U. z 2019 r. poz. 162, 1590)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Współwnioskodawca/Petycjodawa: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Service Creator Marek Kuch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ul. Lipińska 4/52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05-200 Wołomin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Współwnioskodawca/Petycjodawca: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Osoba Prawna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Szulc-Efekt sp. z o. o.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Prezes Zarządu - Adam Szulc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ul. Poligonowa 1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04-051 Warszawa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nr KRS: 0000059459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Kapitał Zakładowy: 222.000,00 pln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www.gmina.pl    www.samorzad.pl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Dodatkowe informacje: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Stosownie do art. 4 ust. 2 pkt. 1 Ustawy o petycjach ( tj. Dz.U. 2018 poz. 870)  -  osobą reprezentująca Podmiot wnoszący petycję - jest Prezes Zarządu Adam Szulc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Stosownie do art. 4 ust. 2 pkt. 5 ww. Ustawy - petycja niniejsza została złożona za pomocą środków komunikacji elektronicznej - a wskazanym zwrotnym adresem poczty elektronicznej jest: obsługa-interesanta@samorzad.pl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Adresatem Petycji - jest Organ ujawniony w komparycji.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Kierownik Jednostki Samorządu Terytorialnego (dalej JST)  - w rozumieniu art. 33 ust. 3 Ustawy o samorządzie gminnym (t.j. Dz. U. z 2020 r. poz. 713, 1378)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Komentarz do Wniosku: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Adresat jest jednoznacznie identyfikowany - na podstawie - unikalnego adresu e-mail opublikowanego w Biuletynie Informacji Publicznej Jednostki i przypisanego do odnośnego Organu.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Zatem - wg. Wnioskodawcy niniejszy wniosek może być jedynie fakultatywnie rozpatrywany - jako optymalizacyjny w związku z art. 241 KPA.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Każdy Podmiot mający styczność z Urzędem - ma prawo i obowiązek - usprawniać struktury administracji samorządowej.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Zatem pomimo formy zewnętrznej - Decydenci mogą/powinni dokonać własnej interpretacji  - zgodnie z brzmieniem art. 222 KPA.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Nazwa Wnioskodawca - jest dla uproszczenia stosowna jako synonim nazwy “Podmiot Wnoszący Petycję” - w rozumieniu art. 4 ust. 4 Ustawy o petycjach (Dz.U.2014.1195 z dnia 2014.09.05)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W Jednostkach Pionu Administracji Rządowej - stan faktyczny jest o wiele lepszy. 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Jeżeli JST nie zgada się z powołanymi przepisami prawa, prosimy aby zastosowano podstawy prawne akceptowane przez JST.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Pamiętajmy również o przepisach zawartych inter alia: w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inter alia z parametrami ofert oraz ceną.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1"/>
          <w:szCs w:val="21"/>
          <w:lang w:eastAsia="en-GB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en-GB"/>
        </w:rPr>
      </w:r>
    </w:p>
    <w:p>
      <w:pPr>
        <w:pStyle w:val="Normal"/>
        <w:jc w:val="both"/>
        <w:rPr>
          <w:rFonts w:ascii="Arial" w:hAnsi="Arial" w:eastAsia="Times New Roman" w:cs="Arial"/>
          <w:sz w:val="21"/>
          <w:szCs w:val="21"/>
          <w:lang w:eastAsia="en-GB"/>
        </w:rPr>
      </w:pPr>
      <w:r>
        <w:rPr>
          <w:rFonts w:eastAsia="Times New Roman" w:cs="Arial" w:ascii="Arial" w:hAnsi="Arial"/>
          <w:sz w:val="21"/>
          <w:szCs w:val="21"/>
          <w:lang w:eastAsia="en-GB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893c6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LibreOffice/6.3.5.2$Windows_X86_64 LibreOffice_project/dd0751754f11728f69b42ee2af66670068624673</Application>
  <Pages>6</Pages>
  <Words>1950</Words>
  <Characters>12090</Characters>
  <CharactersWithSpaces>14087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2021-03-29T16:44:00Z</dcterms:created>
  <dc:creator>Adam Szulc</dc:creator>
  <dc:description/>
  <dc:language>pl-PL</dc:language>
  <cp:lastModifiedBy>Adam Szulc</cp:lastModifiedBy>
  <dcterms:modified xsi:type="dcterms:W3CDTF">2021-03-29T16:47:00Z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